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object w:dxaOrig="1470" w:dyaOrig="1470">
          <v:rect xmlns:o="urn:schemas-microsoft-com:office:office" xmlns:v="urn:schemas-microsoft-com:vml" id="rectole0000000000" style="width:73.500000pt;height:73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Informacja prasowa - pa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ździernik 2022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ABC jesiennego wypadania 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łos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ów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łaj z głową!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Jesienne wypadanie 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to jeszcze nie powód do paniki. Do tematu powinni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śmy podejść zadaniowo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zmienia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aura, modyfikacji muszą więc ulec nasze nawyki związane z pielęgnacją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óry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łowy i włos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ów. Z 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ększą starannością należy podejść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 do codziennej diety. Jak zatem zadbać o włosy jesienią, na co zwr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 szczeg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uwagę i jakie działania wdrożyć w pierwszej kolejności?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Sezonowe wypadanie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to przypad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łość,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óra dotyka wielu z nas. Borykamy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 nią zwłaszcza wiosną i jesienią, co bezpośrednio wiąże się z cyklem biologicznym człowieka i zmianami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m.in. w gospodarce hormonalnej.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Jesieni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ą poziom estrogenu w organizmie spada. A to właśnie ten hormon odpowiedzialny jest za kondycję włos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ów: zapobiega ich utracie, odpowiada za wyd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łużenie faz wzrostu włos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ów oraz stymuluje pojawienie si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ę tych nowych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łumaczy Ewelina Wysoczańska, doświadczona trycholog, właścicielka marki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Bionigree.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Dodatkowo, w tej porze roku obserwujemy wzrost poziomu testosteronu, wraz z kt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rym mo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że następować także wzrost jego pochodnej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dihydrotestosteronu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któr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wp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ływa negatywnie na mieszki włosowe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dodaje ekspert. 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3F454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Tak jak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zmianie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ulega nasz uk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 hormonalny, działając niekorzystnie na nasze włosy, tak i pogoda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zimny wiatr czy wilgo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ć,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nie pomagają w utrzymaniu brodawek włos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zdrowej kondycji. Do tego dochodz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stres, obniżony poziom witaminy D, senność czy typowa dla jesiennej pory chandra. Wszystkie te czynniki mają negatywny wpływ na stan naszego ciała i włos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3F454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 zatem robi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i jak wspom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 skór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głowy?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Środki profilaktyczne powinniśmy wdrożyć już latem. To właśnie 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ówczas intensywne promienie 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łoneczne zasadzają ziarno.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źniej już prosta droga do wypadania włos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ów telogenowych jesieni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ą. Dlatego tak ważne jest, by letnią porą chronić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ę głowy, nosząc odpowiednie nakrycie czy spędzając więcej czasu bezpiecznie w cieniu. Niemniej istotna jest w lecie odpowiednia higiena i pielęgnacja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óry 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łowy: mycie włos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szamponami wysokiej jako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ści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oraz stosowanie odpowiednich kosmetyków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serum oczyszczaj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ącego i emulsji stymulującej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ę głowy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uzupe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 Ewelina Wysoczańska.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Poza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łowym oczyszczanie i nawilżaniem niebagatelną rolę dla kondycji włos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odgrywa zbilansowana dieta. W codziennym jesiennym menu nie powinno zabrakn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ąć produkt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bogatych w witaminy: A, C, E, D3, witaminy z grupy B, kwasy Omega 3, magnez, cynk oraz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żelazo. Pamiętajmy także, aby zwłaszcza jesienią nie wychodzić na dw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 z mokrymi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łosami, a także zaopatrzyć się w nakrycia głowy z naturalnych materiał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Dbajmy 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to, aby czapki nie powodowa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długotrwałego, ścisłego kontaktu ze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808080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80808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808080"/>
          <w:spacing w:val="0"/>
          <w:position w:val="0"/>
          <w:sz w:val="18"/>
          <w:shd w:fill="auto" w:val="clear"/>
        </w:rPr>
        <w:t xml:space="preserve">Bionigree 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to polska marka kosmetyków trychologicznych do piel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ęgnacji sk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óry g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łowy oraz włos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ów, która powsta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ła w 2015 roku. Jej pomysłodawczynią i założycielką jest Ewelina Wysoczańska - trycholog i założycielka Polskiego Stowarzyszenia Trychologicznego. Koncepcje produkt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 Bionigree, a tak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że badania dermatologiczne realizowane są we wsp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łpracy z czołowymi ośrodkami badawczymi w kraju. Znamiennym dla wszystkich kosmetyk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 marki jest ich sk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ład - oparty na naturalnych składnikach. Portfolio produkt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ów, tworzonych wed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ług własnych, unikalnych receptur, stale się powiększa. Bionigree w swych staraniach dąży do zmiany sposobu myślenia o pielęgnacji sk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óry g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łowy oraz włos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 i edukuje, 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że ich stan jest odzwierciedleniem kondycji naszego organizmu. Marka cechuje się proekologiczną postawą i zachęca do tego także swoich klient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ów, wierz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ąc, że wsp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ólnymi si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łami są w stanie zmienić świat na lepszy.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Wi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ęcej informacji o marce Bionigree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808080"/>
            <w:spacing w:val="0"/>
            <w:position w:val="0"/>
            <w:sz w:val="18"/>
            <w:u w:val="single"/>
            <w:shd w:fill="auto" w:val="clear"/>
          </w:rPr>
          <w:t xml:space="preserve">www.bionigree.pl</w:t>
        </w:r>
      </w:hyperlink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Kontakt dla mediów: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Artur Klich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E: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18"/>
            <w:u w:val="single"/>
            <w:shd w:fill="auto" w:val="clear"/>
          </w:rPr>
          <w:t xml:space="preserve">artur.klich@touchpr.pl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M: +48 509 42 90 04</w:t>
      </w:r>
    </w:p>
    <w:p>
      <w:pPr>
        <w:spacing w:before="0" w:after="160" w:line="360"/>
        <w:ind w:right="0" w:left="0" w:firstLine="0"/>
        <w:jc w:val="both"/>
        <w:rPr>
          <w:rFonts w:ascii="Lato" w:hAnsi="Lato" w:cs="Lato" w:eastAsia="Lato"/>
          <w:color w:val="626262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artur.klich@touchpr.pl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bionigree.pl/" Id="docRId2" Type="http://schemas.openxmlformats.org/officeDocument/2006/relationships/hyperlink" /><Relationship Target="numbering.xml" Id="docRId4" Type="http://schemas.openxmlformats.org/officeDocument/2006/relationships/numbering" /></Relationships>
</file>